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560" w:lineRule="exact"/>
        <w:ind w:right="0"/>
        <w:jc w:val="center"/>
        <w:textAlignment w:val="auto"/>
        <w:outlineLvl w:val="0"/>
        <w:rPr>
          <w:rFonts w:hint="eastAsia" w:ascii="方正小标宋简体" w:hAnsi="方正小标宋简体" w:eastAsia="方正小标宋简体" w:cs="方正小标宋简体"/>
          <w:b w:val="0"/>
          <w:bCs w:val="0"/>
          <w:kern w:val="2"/>
          <w:sz w:val="40"/>
          <w:szCs w:val="40"/>
          <w:lang w:val="en-US" w:eastAsia="zh-CN" w:bidi="ar-SA"/>
        </w:rPr>
      </w:pPr>
      <w:bookmarkStart w:id="0" w:name="_Toc7953"/>
      <w:r>
        <w:rPr>
          <w:rFonts w:hint="eastAsia" w:ascii="方正小标宋简体" w:hAnsi="方正小标宋简体" w:eastAsia="方正小标宋简体" w:cs="方正小标宋简体"/>
          <w:b w:val="0"/>
          <w:bCs w:val="0"/>
          <w:kern w:val="2"/>
          <w:sz w:val="40"/>
          <w:szCs w:val="40"/>
          <w:lang w:val="en-US" w:eastAsia="zh-CN" w:bidi="ar-SA"/>
        </w:rPr>
        <w:t>蓝佛安主持召开省委主题教育领导小组会议强调</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560" w:lineRule="exact"/>
        <w:ind w:right="0"/>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bookmarkStart w:id="1" w:name="_Toc18010"/>
      <w:r>
        <w:rPr>
          <w:rFonts w:hint="eastAsia" w:ascii="方正小标宋简体" w:hAnsi="方正小标宋简体" w:eastAsia="方正小标宋简体" w:cs="方正小标宋简体"/>
          <w:b w:val="0"/>
          <w:bCs w:val="0"/>
          <w:kern w:val="2"/>
          <w:sz w:val="44"/>
          <w:szCs w:val="44"/>
          <w:lang w:val="en-US" w:eastAsia="zh-CN" w:bidi="ar-SA"/>
        </w:rPr>
        <w:t>把准目标要求 深入扎实推进 确保我省主题教育成色和质量</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560" w:lineRule="exact"/>
        <w:ind w:right="0"/>
        <w:jc w:val="right"/>
        <w:textAlignment w:val="auto"/>
        <w:outlineLvl w:val="9"/>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 xml:space="preserve">《 </w:t>
      </w:r>
      <w:r>
        <w:rPr>
          <w:rFonts w:hint="eastAsia" w:cstheme="minorBidi"/>
          <w:kern w:val="2"/>
          <w:sz w:val="21"/>
          <w:szCs w:val="21"/>
          <w:lang w:val="en-US" w:eastAsia="zh-CN" w:bidi="ar-SA"/>
        </w:rPr>
        <w:t>山西</w:t>
      </w:r>
      <w:r>
        <w:rPr>
          <w:rFonts w:hint="eastAsia" w:asciiTheme="minorHAnsi" w:hAnsiTheme="minorHAnsi" w:eastAsiaTheme="minorEastAsia" w:cstheme="minorBidi"/>
          <w:kern w:val="2"/>
          <w:sz w:val="21"/>
          <w:szCs w:val="21"/>
          <w:lang w:val="en-US" w:eastAsia="zh-CN" w:bidi="ar-SA"/>
        </w:rPr>
        <w:t>日报 》</w:t>
      </w:r>
      <w:r>
        <w:rPr>
          <w:rFonts w:hint="eastAsia" w:asciiTheme="minorHAnsi" w:hAnsiTheme="minorHAnsi" w:eastAsiaTheme="minorEastAsia" w:cstheme="minorBidi"/>
          <w:color w:val="auto"/>
          <w:kern w:val="2"/>
          <w:sz w:val="21"/>
          <w:szCs w:val="21"/>
          <w:lang w:val="en-US" w:eastAsia="zh-CN" w:bidi="ar-SA"/>
        </w:rPr>
        <w:t>（ 2023年</w:t>
      </w:r>
      <w:r>
        <w:rPr>
          <w:rFonts w:hint="eastAsia" w:cstheme="minorBidi"/>
          <w:color w:val="auto"/>
          <w:kern w:val="2"/>
          <w:sz w:val="21"/>
          <w:szCs w:val="21"/>
          <w:lang w:val="en-US" w:eastAsia="zh-CN" w:bidi="ar-SA"/>
        </w:rPr>
        <w:t>05</w:t>
      </w:r>
      <w:r>
        <w:rPr>
          <w:rFonts w:hint="eastAsia" w:asciiTheme="minorHAnsi" w:hAnsiTheme="minorHAnsi" w:eastAsiaTheme="minorEastAsia" w:cstheme="minorBidi"/>
          <w:color w:val="auto"/>
          <w:kern w:val="2"/>
          <w:sz w:val="21"/>
          <w:szCs w:val="21"/>
          <w:lang w:val="en-US" w:eastAsia="zh-CN" w:bidi="ar-SA"/>
        </w:rPr>
        <w:t>月</w:t>
      </w:r>
      <w:r>
        <w:rPr>
          <w:rFonts w:hint="eastAsia" w:cstheme="minorBidi"/>
          <w:color w:val="auto"/>
          <w:kern w:val="2"/>
          <w:sz w:val="21"/>
          <w:szCs w:val="21"/>
          <w:lang w:val="en-US" w:eastAsia="zh-CN" w:bidi="ar-SA"/>
        </w:rPr>
        <w:t>20</w:t>
      </w:r>
      <w:r>
        <w:rPr>
          <w:rFonts w:hint="eastAsia" w:asciiTheme="minorHAnsi" w:hAnsiTheme="minorHAnsi" w:eastAsiaTheme="minorEastAsia" w:cstheme="minorBidi"/>
          <w:color w:val="auto"/>
          <w:kern w:val="2"/>
          <w:sz w:val="21"/>
          <w:szCs w:val="21"/>
          <w:lang w:val="en-US" w:eastAsia="zh-CN" w:bidi="ar-SA"/>
        </w:rPr>
        <w:t>日   第 01 版）</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18日，省委书记、省委学习贯彻习近平新时代中国特色社会主义思想主题教育领导小组组长蓝佛安主持召开省委主题教育领导小组会议，传达贯彻习近平总书记重要指示批示精神及中央主题教育领导小组办公室有关文件精神。他强调，要深入学习贯彻习近平总书记5月16日考察山西重要指示精神和历次考察调研山西重要讲话重要指示精神，全面落实党中央关于开展主题教育的部署要求，在深入、扎实上下功夫，在以学铸魂、以学增智、以学正风、以学促干上求实效，坚决防止和纠正调查研究不良倾向，推动树立和践行正确政绩观，教育激励广大党员干部以新气象新作为推动高质量发展取得新成效，确保我省主题教育的成色和质量。省委副书记、省长、省委主题教育领导小组副组长金湘军，省领导王拥军、张吉福、陈安丽、李凤岐出席会议。</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佛安在讲话中指出，在党中央坚强领导下，在中央第三指导组精心指导下，我省主题教育扎实顺利开展、取得初步成效。要牢牢把握“学思想、强党性、重实践、建新功”总要求及目标任务、重点措施、工作安排，紧盯加强党的创新理论武装这个重中之重，以深入学习贯彻习近平总书记考察调研山西重要讲话重要指示精神为牵引，进一步统一思想、统一意志、统一行动，进一步激发全省上下推动高质量发展和现代化建设的充沛干劲，切实把习近平新时代中国特色社会主义思想转化为坚定理想、锤炼党性和指导实践、推动工作的强大力量。要牢记习近平总书记关于以学增智的重要要求，不断提升政治能力、思维能力、实践能力，自觉从领袖教诲中找准方向、从全国大局中找准定位、从灿烂历史文化中汲取营养、从先进地区改革开放中借鉴经验，深入研究破解事关山西高质量发展和现代化建设的重大问题，增强山西工作的科学性、预见性、主动性、创造性，加快推进转型综改、能源革命等开创性事业，用心用情用力解决好人民群众急难愁盼问题，居安思危抓好安全生产、风险化解、社会稳定等各项工作，以过硬本领和作风开创山西高质量发展新局面。</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佛安强调，开展好主题教育，要坚持目标导向和问题导向相统一，坚持边学习、边对照、边检视、边整改，注重实际成效。要坚决防止和纠正调查研究不良倾向，把聚焦调研主题和创新调研方式紧密结合起来，把开展大调研与推动经济社会发展紧密结合起来，确保拿出高水平的调研成果和行动方案，有力有效解决问题、推进工作。各地各部门要紧扣自身实际，深入开展典型案例解剖式调研，评估工作成效，总结推广经验，检视差距不足，研究提出改进提高的新办法、新举措、新机制，真正做到以学促改、以改促干。要推动树立和践行正确政绩观，坚持一手抓思想认识，一手抓专项整治，特别是要引导各级“一把手”从思想上、理论上、党性上搞清楚“政绩为谁而树、树什么样的政绩、靠什么树政绩”这一重大问题，坚决反对和纠正违背正确政绩观的不良倾向。</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佛安强调，要把主题教育与中心工作紧密结合起来，紧紧围绕高质量发展首要任务，聚焦建设转型综改试验区、开展能源革命综合改革试点、打造内陆地区对外开放新高地等重大使命，扎实抓好能源保供和能源革命、产业链“链长制”和专业镇建设、高标准市场体系打造、经营主体提升年活动、“三个一批”重点项目建设、国资国企“五提”发展、“三农”工作、生态环保、文化繁荣、民生保障、安全稳定、基层党建等重点工作，切实做到两手抓、两促进，以推动高质量发展、提高人民生活品质的新成效检验主题教育成果。蓝佛安强调，省委主题教育领导小组及办公室要强化统筹协调，各成员单位要充分发挥职能作用，省委巡回指导组要严督实导，形成工作合力，确保我省主题教育高标准高质量开展、持续走深走实。</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pPr>
      <w:r>
        <w:rPr>
          <w:rFonts w:hint="eastAsia" w:ascii="仿宋" w:hAnsi="仿宋" w:eastAsia="仿宋" w:cs="仿宋"/>
          <w:sz w:val="32"/>
          <w:szCs w:val="32"/>
          <w:lang w:val="en-US" w:eastAsia="zh-CN"/>
        </w:rPr>
        <w:t>省委主题教育领导小组成员、领导小组办公室负责同志参加会议。</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24C60D65"/>
    <w:rsid w:val="24C6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1554</Words>
  <Characters>1562</Characters>
  <Lines>0</Lines>
  <Paragraphs>0</Paragraphs>
  <TotalTime>0</TotalTime>
  <ScaleCrop>false</ScaleCrop>
  <LinksUpToDate>false</LinksUpToDate>
  <CharactersWithSpaces>1572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2023-05-30T02:35:00Z</dcterms:created>
  <dc:creator>郭莉</dc:creator>
  <cp:lastModifiedBy>郭莉</cp:lastModifiedBy>
  <dcterms:modified xsi:type="dcterms:W3CDTF">2023-05-30T02:36:17Z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C5E3EE21C6674694A524BB5682662B8E_11</vt:lpwstr>
  </property>
</Properties>
</file>